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17CFD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32"/>
          <w:szCs w:val="32"/>
        </w:rPr>
      </w:pPr>
      <w:bookmarkStart w:id="0" w:name="_Hlk142645088"/>
      <w:r>
        <w:rPr>
          <w:rFonts w:ascii="Times-Bold" w:hAnsi="Times-Bold" w:cs="Times-Bold"/>
          <w:b/>
          <w:bCs/>
          <w:kern w:val="0"/>
          <w:sz w:val="32"/>
          <w:szCs w:val="32"/>
        </w:rPr>
        <w:t>Allegato A</w:t>
      </w:r>
    </w:p>
    <w:p w14:paraId="67F4B12D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32"/>
          <w:szCs w:val="32"/>
        </w:rPr>
      </w:pPr>
      <w:r>
        <w:rPr>
          <w:rFonts w:ascii="Times-Bold" w:hAnsi="Times-Bold" w:cs="Times-Bold"/>
          <w:b/>
          <w:bCs/>
          <w:kern w:val="0"/>
          <w:sz w:val="32"/>
          <w:szCs w:val="32"/>
        </w:rPr>
        <w:t>Condizioni generali di Concessione amministrativa per l’utilizzazione</w:t>
      </w:r>
    </w:p>
    <w:p w14:paraId="313DFF30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32"/>
          <w:szCs w:val="32"/>
        </w:rPr>
      </w:pPr>
      <w:r>
        <w:rPr>
          <w:rFonts w:ascii="Times-Bold" w:hAnsi="Times-Bold" w:cs="Times-Bold"/>
          <w:b/>
          <w:bCs/>
          <w:kern w:val="0"/>
          <w:sz w:val="32"/>
          <w:szCs w:val="32"/>
        </w:rPr>
        <w:t>di cavi in fibra ottica nella disponibilità della Città Metropolitana di</w:t>
      </w:r>
    </w:p>
    <w:p w14:paraId="3273A73C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32"/>
          <w:szCs w:val="32"/>
        </w:rPr>
      </w:pPr>
      <w:r>
        <w:rPr>
          <w:rFonts w:ascii="Times-Bold" w:hAnsi="Times-Bold" w:cs="Times-Bold"/>
          <w:b/>
          <w:bCs/>
          <w:kern w:val="0"/>
          <w:sz w:val="32"/>
          <w:szCs w:val="32"/>
        </w:rPr>
        <w:t>Milano</w:t>
      </w:r>
    </w:p>
    <w:bookmarkEnd w:id="0"/>
    <w:p w14:paraId="18F112C1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32"/>
          <w:szCs w:val="32"/>
        </w:rPr>
      </w:pPr>
    </w:p>
    <w:p w14:paraId="19E377A0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Premesse</w:t>
      </w:r>
    </w:p>
    <w:p w14:paraId="634F882B" w14:textId="77777777" w:rsidR="00142BBB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La Città metropolitana di Milano dispone di una infrastruttura di telecomunicazione costituita da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cavidotti e cavi in fibra ottica realizzata ed utilizzata per fini istituzionali.</w:t>
      </w:r>
    </w:p>
    <w:p w14:paraId="6C25DF9A" w14:textId="788C76FB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Tale infrastruttura dispone di diverse coppie di fibra ottica libere che possono essere valorizzate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attraverso la messa a disposizione agli Operatori di telecomunicazione.</w:t>
      </w:r>
    </w:p>
    <w:p w14:paraId="113A58E4" w14:textId="6497C6A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Detta infrastruttura costituisce un bene di pubblica utilità e pertanto gli atti che ne consentono l’uso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sono da considerarsi concessioni amministrative di beni patrimoniali indisponibili.</w:t>
      </w:r>
    </w:p>
    <w:p w14:paraId="771EFE82" w14:textId="1ED7236D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Le presenti Condizioni generali fungono da cornice giuridica uniforme per tutti gli atti di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Concessione amministrativa stipulati durante la loro vigenza e regolano le reciproche obbligazioni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delle parti.</w:t>
      </w:r>
    </w:p>
    <w:p w14:paraId="308A9719" w14:textId="283B4CC4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Il decreto del Sindaco Metropolitano Rep. Gen. 54/2017 del 09/03/2017 ha approvato le presenti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Condizioni generali per la Concessione amministrativa per l'uso di cavi in fibra ottica nella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disponibilità della Città metropolitana di Milano ed il relativo listino prezzi.</w:t>
      </w:r>
    </w:p>
    <w:p w14:paraId="766F4B5B" w14:textId="77777777" w:rsidR="00142BBB" w:rsidRDefault="00142BBB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4FD3787E" w14:textId="4973B18D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Procedura</w:t>
      </w:r>
    </w:p>
    <w:p w14:paraId="7F4B087F" w14:textId="037224C8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</w:rPr>
        <w:t xml:space="preserve">1. </w:t>
      </w:r>
      <w:r>
        <w:rPr>
          <w:rFonts w:ascii="Times-Roman" w:hAnsi="Times-Roman" w:cs="Times-Roman"/>
          <w:kern w:val="0"/>
          <w:sz w:val="24"/>
          <w:szCs w:val="24"/>
        </w:rPr>
        <w:t>Il richiedente prende visione e accetta le presenti Condizioni generali di Concessione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amministrativa.</w:t>
      </w:r>
    </w:p>
    <w:p w14:paraId="0772F7B3" w14:textId="215E6BC8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</w:rPr>
        <w:t xml:space="preserve">2. </w:t>
      </w:r>
      <w:r>
        <w:rPr>
          <w:rFonts w:ascii="Times-Roman" w:hAnsi="Times-Roman" w:cs="Times-Roman"/>
          <w:kern w:val="0"/>
          <w:sz w:val="24"/>
          <w:szCs w:val="24"/>
        </w:rPr>
        <w:t>Il richiedente presenta alla Città Metropolitana di Milano la domanda per l’utilizzo di cavi in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fibra ottica posati lungo una tratta determinata.</w:t>
      </w:r>
    </w:p>
    <w:p w14:paraId="0A5D6CEB" w14:textId="5199F0BB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</w:rPr>
        <w:t xml:space="preserve">3. </w:t>
      </w:r>
      <w:r>
        <w:rPr>
          <w:rFonts w:ascii="Times-Roman" w:hAnsi="Times-Roman" w:cs="Times-Roman"/>
          <w:kern w:val="0"/>
          <w:sz w:val="24"/>
          <w:szCs w:val="24"/>
        </w:rPr>
        <w:t xml:space="preserve">Il richiedente dichiara ai sensi dell’art. 47 del D.P.R. 28.12.2000 n. 445 e </w:t>
      </w:r>
      <w:proofErr w:type="spellStart"/>
      <w:r>
        <w:rPr>
          <w:rFonts w:ascii="Times-Roman" w:hAnsi="Times-Roman" w:cs="Times-Roman"/>
          <w:kern w:val="0"/>
          <w:sz w:val="24"/>
          <w:szCs w:val="24"/>
        </w:rPr>
        <w:t>succ</w:t>
      </w:r>
      <w:proofErr w:type="spellEnd"/>
      <w:r>
        <w:rPr>
          <w:rFonts w:ascii="Times-Roman" w:hAnsi="Times-Roman" w:cs="Times-Roman"/>
          <w:kern w:val="0"/>
          <w:sz w:val="24"/>
          <w:szCs w:val="24"/>
        </w:rPr>
        <w:t>. Mod.,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consapevole delle sanzioni penali previste dall'articolo 76, per le ipotesi di falsità in atti e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dichiarazioni mendaci ivi indicate, di essere legittimato ai sensi della legislazione vigente alla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fornitura di reti e servizi di telecomunicazione. L’amministrazione concedente procederà ai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sensi dell’art. 71 del DPR 445/2000 ai controlli sulla veridicità delle dichiarazioni sostitutive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rilasciate dal richiedente.</w:t>
      </w:r>
    </w:p>
    <w:p w14:paraId="7217A309" w14:textId="0C0E419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</w:rPr>
        <w:t xml:space="preserve">4. </w:t>
      </w:r>
      <w:r>
        <w:rPr>
          <w:rFonts w:ascii="Times-Roman" w:hAnsi="Times-Roman" w:cs="Times-Roman"/>
          <w:kern w:val="0"/>
          <w:sz w:val="24"/>
          <w:szCs w:val="24"/>
        </w:rPr>
        <w:t xml:space="preserve">La Città Metropolitana di Milano procede attraverso </w:t>
      </w:r>
      <w:r w:rsidRPr="00720E3D">
        <w:rPr>
          <w:rFonts w:ascii="Times-Roman" w:hAnsi="Times-Roman" w:cs="Times-Roman"/>
          <w:kern w:val="0"/>
          <w:sz w:val="24"/>
          <w:szCs w:val="24"/>
        </w:rPr>
        <w:t xml:space="preserve">il Servizio </w:t>
      </w:r>
      <w:r w:rsidR="007D16C4" w:rsidRPr="00720E3D">
        <w:rPr>
          <w:rFonts w:ascii="Times-Roman" w:hAnsi="Times-Roman" w:cs="Times-Roman"/>
          <w:kern w:val="0"/>
          <w:sz w:val="24"/>
          <w:szCs w:val="24"/>
        </w:rPr>
        <w:t>Open Governance e Innovazione</w:t>
      </w:r>
      <w:r>
        <w:rPr>
          <w:rFonts w:ascii="Times-Roman" w:hAnsi="Times-Roman" w:cs="Times-Roman"/>
          <w:kern w:val="0"/>
          <w:sz w:val="24"/>
          <w:szCs w:val="24"/>
        </w:rPr>
        <w:t xml:space="preserve"> ad una verifica di fattibilità avente carattere prevalentemente tecnico, ma che non</w:t>
      </w:r>
      <w:r w:rsidR="00142BBB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esclude valutazioni di merito tese a prevenire fenomeni di accaparramento delle coppie di fibra</w:t>
      </w:r>
      <w:r w:rsidR="007D16C4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ancora inutilizzate lungo le rispettive tratte.</w:t>
      </w:r>
    </w:p>
    <w:p w14:paraId="1ABB198D" w14:textId="2C325AD8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kern w:val="0"/>
        </w:rPr>
        <w:t xml:space="preserve">5. </w:t>
      </w:r>
      <w:r>
        <w:rPr>
          <w:rFonts w:ascii="Times-Roman" w:hAnsi="Times-Roman" w:cs="Times-Roman"/>
          <w:kern w:val="0"/>
          <w:sz w:val="24"/>
          <w:szCs w:val="24"/>
        </w:rPr>
        <w:t>A seguito di esito positivo delle verifiche, il richiedente può sottoscrivere un atto di Concessione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 la Città Metropolitana di Milano per l’utilizzo degli elementi dell’infrastruttura di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telecomunicazione.</w:t>
      </w:r>
    </w:p>
    <w:p w14:paraId="31F6D728" w14:textId="77777777" w:rsidR="007D16C4" w:rsidRDefault="007D16C4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16D00307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1 - Definizioni</w:t>
      </w:r>
    </w:p>
    <w:p w14:paraId="4510DDFD" w14:textId="7A8EAF83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Nell’ambito dell</w:t>
      </w:r>
      <w:r w:rsidR="007D16C4">
        <w:rPr>
          <w:rFonts w:ascii="Times-Roman" w:hAnsi="Times-Roman" w:cs="Times-Roman"/>
          <w:kern w:val="0"/>
          <w:sz w:val="24"/>
          <w:szCs w:val="24"/>
        </w:rPr>
        <w:t>e</w:t>
      </w:r>
      <w:r>
        <w:rPr>
          <w:rFonts w:ascii="Times-Roman" w:hAnsi="Times-Roman" w:cs="Times-Roman"/>
          <w:kern w:val="0"/>
          <w:sz w:val="24"/>
          <w:szCs w:val="24"/>
        </w:rPr>
        <w:t xml:space="preserve"> present</w:t>
      </w:r>
      <w:r w:rsidR="007D16C4">
        <w:rPr>
          <w:rFonts w:ascii="Times-Roman" w:hAnsi="Times-Roman" w:cs="Times-Roman"/>
          <w:kern w:val="0"/>
          <w:sz w:val="24"/>
          <w:szCs w:val="24"/>
        </w:rPr>
        <w:t>i</w:t>
      </w:r>
      <w:r>
        <w:rPr>
          <w:rFonts w:ascii="Times-Roman" w:hAnsi="Times-Roman" w:cs="Times-Roman"/>
          <w:kern w:val="0"/>
          <w:sz w:val="24"/>
          <w:szCs w:val="24"/>
        </w:rPr>
        <w:t xml:space="preserve"> condizioni generali e salvo quanto diversamente indicato si intende:</w:t>
      </w:r>
    </w:p>
    <w:p w14:paraId="6F402BD6" w14:textId="77777777" w:rsidR="007D16C4" w:rsidRDefault="007D16C4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141B88A2" w14:textId="34B16E51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Concessione</w:t>
      </w:r>
      <w:r>
        <w:rPr>
          <w:rFonts w:ascii="Times-Roman" w:hAnsi="Times-Roman" w:cs="Times-Roman"/>
          <w:kern w:val="0"/>
          <w:sz w:val="24"/>
          <w:szCs w:val="24"/>
        </w:rPr>
        <w:t>” è l’atto in forma scritta avente ad oggetto l’autorizzazione da parte della Città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Metropolitana di Milano all’utilizzo di cavi in fibra ottica posati lungo una tratta determinata;</w:t>
      </w:r>
    </w:p>
    <w:p w14:paraId="6ED2D99B" w14:textId="2807B753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b)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Concessionario</w:t>
      </w:r>
      <w:r>
        <w:rPr>
          <w:rFonts w:ascii="Times-Roman" w:hAnsi="Times-Roman" w:cs="Times-Roman"/>
          <w:kern w:val="0"/>
          <w:sz w:val="24"/>
          <w:szCs w:val="24"/>
        </w:rPr>
        <w:t>” è il soggetto che, in regime di pari opportunità di accesso con i suoi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omologhi, stipula atti di Concessione. Il Concessionario è in possesso di tutte le autorizzazioni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necessarie alla fornitura di reti e servizi di telecomunicazione, ai sensi della legislazione vigente. Dispone inoltre, in coerenza con le esigenze richieste dalla natura e l’oggetto della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Concessione, della necessaria esperienza in materia di progettazione, realizzazione, gestione e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manutenzione di reti in fibra ottica;</w:t>
      </w:r>
    </w:p>
    <w:p w14:paraId="4C349DB4" w14:textId="6DA29176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c)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Apparato di Trasmissione</w:t>
      </w:r>
      <w:r>
        <w:rPr>
          <w:rFonts w:ascii="Times-Roman" w:hAnsi="Times-Roman" w:cs="Times-Roman"/>
          <w:kern w:val="0"/>
          <w:sz w:val="24"/>
          <w:szCs w:val="24"/>
        </w:rPr>
        <w:t>” è qualsiasi apparato, apparecchiatura o risorsa di proprietà o nella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disponibilità del Concessionario, che consenta la trasmissione di segnali di telecomunicazioni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per la fornitura di servizi di telecomunicazioni da parte del Concessionario;</w:t>
      </w:r>
    </w:p>
    <w:p w14:paraId="31B019C3" w14:textId="4A86FFCE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lastRenderedPageBreak/>
        <w:t xml:space="preserve">d)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Punto di Terminazione</w:t>
      </w:r>
      <w:r>
        <w:rPr>
          <w:rFonts w:ascii="Times-Roman" w:hAnsi="Times-Roman" w:cs="Times-Roman"/>
          <w:kern w:val="0"/>
          <w:sz w:val="24"/>
          <w:szCs w:val="24"/>
        </w:rPr>
        <w:t>” è il telaio di terminazione dei cavidotti all’interno dei quali sono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posate le fibre ottiche;</w:t>
      </w:r>
    </w:p>
    <w:p w14:paraId="4BD92222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e)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Punto di Derivazione</w:t>
      </w:r>
      <w:r>
        <w:rPr>
          <w:rFonts w:ascii="Times-Roman" w:hAnsi="Times-Roman" w:cs="Times-Roman"/>
          <w:kern w:val="0"/>
          <w:sz w:val="24"/>
          <w:szCs w:val="24"/>
        </w:rPr>
        <w:t>” è qualunque punto di giunzione ove sia possibile spillare fibre ottiche;</w:t>
      </w:r>
    </w:p>
    <w:p w14:paraId="60C5C2FE" w14:textId="47F2E444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f)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Tratta</w:t>
      </w:r>
      <w:r>
        <w:rPr>
          <w:rFonts w:ascii="Times-Roman" w:hAnsi="Times-Roman" w:cs="Times-Roman"/>
          <w:kern w:val="0"/>
          <w:sz w:val="24"/>
          <w:szCs w:val="24"/>
        </w:rPr>
        <w:t>” è il percorso costituito da uno o più segmenti di cavidotti e/o di fibra ottica che si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sviluppano lungo la stessa direttrice, tra due estremità rappresentate da Punti di Terminazione o</w:t>
      </w:r>
      <w:r w:rsidR="006D22E8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Punti di Derivazione;</w:t>
      </w:r>
    </w:p>
    <w:p w14:paraId="473E2204" w14:textId="535692E3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g)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proofErr w:type="spellStart"/>
      <w:r>
        <w:rPr>
          <w:rFonts w:ascii="Times-Italic" w:hAnsi="Times-Italic" w:cs="Times-Italic"/>
          <w:i/>
          <w:iCs/>
          <w:kern w:val="0"/>
          <w:sz w:val="24"/>
          <w:szCs w:val="24"/>
        </w:rPr>
        <w:t>PoP</w:t>
      </w:r>
      <w:proofErr w:type="spellEnd"/>
      <w:r>
        <w:rPr>
          <w:rFonts w:ascii="Times-Italic" w:hAnsi="Times-Italic" w:cs="Times-Italic"/>
          <w:i/>
          <w:iCs/>
          <w:kern w:val="0"/>
          <w:sz w:val="24"/>
          <w:szCs w:val="24"/>
        </w:rPr>
        <w:t xml:space="preserve"> (Point of </w:t>
      </w:r>
      <w:proofErr w:type="spellStart"/>
      <w:r>
        <w:rPr>
          <w:rFonts w:ascii="Times-Italic" w:hAnsi="Times-Italic" w:cs="Times-Italic"/>
          <w:i/>
          <w:iCs/>
          <w:kern w:val="0"/>
          <w:sz w:val="24"/>
          <w:szCs w:val="24"/>
        </w:rPr>
        <w:t>Presence</w:t>
      </w:r>
      <w:proofErr w:type="spellEnd"/>
      <w:r>
        <w:rPr>
          <w:rFonts w:ascii="Times-Italic" w:hAnsi="Times-Italic" w:cs="Times-Italic"/>
          <w:i/>
          <w:iCs/>
          <w:kern w:val="0"/>
          <w:sz w:val="24"/>
          <w:szCs w:val="24"/>
        </w:rPr>
        <w:t>)</w:t>
      </w:r>
      <w:r>
        <w:rPr>
          <w:rFonts w:ascii="Times-Roman" w:hAnsi="Times-Roman" w:cs="Times-Roman"/>
          <w:kern w:val="0"/>
          <w:sz w:val="24"/>
          <w:szCs w:val="24"/>
        </w:rPr>
        <w:t>” è l’infrastruttura dedicata al collocamento di apparecchiature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tecniche per la gestione di reti di telecomunicazione (principalmente Apparati di Trasmissione);</w:t>
      </w:r>
    </w:p>
    <w:p w14:paraId="1877245F" w14:textId="3609B331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h) </w:t>
      </w:r>
      <w:r>
        <w:rPr>
          <w:rFonts w:ascii="Times-Roman" w:hAnsi="Times-Roman" w:cs="Times-Roman"/>
          <w:kern w:val="0"/>
          <w:sz w:val="24"/>
          <w:szCs w:val="24"/>
        </w:rPr>
        <w:t>“</w:t>
      </w:r>
      <w:r>
        <w:rPr>
          <w:rFonts w:ascii="Times-Italic" w:hAnsi="Times-Italic" w:cs="Times-Italic"/>
          <w:i/>
          <w:iCs/>
          <w:kern w:val="0"/>
          <w:sz w:val="24"/>
          <w:szCs w:val="24"/>
        </w:rPr>
        <w:t>IRU (</w:t>
      </w:r>
      <w:proofErr w:type="spellStart"/>
      <w:r>
        <w:rPr>
          <w:rFonts w:ascii="Times-Italic" w:hAnsi="Times-Italic" w:cs="Times-Italic"/>
          <w:i/>
          <w:iCs/>
          <w:kern w:val="0"/>
          <w:sz w:val="24"/>
          <w:szCs w:val="24"/>
        </w:rPr>
        <w:t>indefeasible</w:t>
      </w:r>
      <w:proofErr w:type="spellEnd"/>
      <w:r>
        <w:rPr>
          <w:rFonts w:ascii="Times-Italic" w:hAnsi="Times-Italic" w:cs="Times-Italic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kern w:val="0"/>
          <w:sz w:val="24"/>
          <w:szCs w:val="24"/>
        </w:rPr>
        <w:t>rights</w:t>
      </w:r>
      <w:proofErr w:type="spellEnd"/>
      <w:r>
        <w:rPr>
          <w:rFonts w:ascii="Times-Italic" w:hAnsi="Times-Italic" w:cs="Times-Italic"/>
          <w:i/>
          <w:iCs/>
          <w:kern w:val="0"/>
          <w:sz w:val="24"/>
          <w:szCs w:val="24"/>
        </w:rPr>
        <w:t xml:space="preserve"> of use)</w:t>
      </w:r>
      <w:r>
        <w:rPr>
          <w:rFonts w:ascii="Times-Roman" w:hAnsi="Times-Roman" w:cs="Times-Roman"/>
          <w:kern w:val="0"/>
          <w:sz w:val="24"/>
          <w:szCs w:val="24"/>
        </w:rPr>
        <w:t>” sono i diritti reali di uso esclusivo delle fibre ottiche, ai quali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è connesso il relativo servizio di manutenzione.</w:t>
      </w:r>
    </w:p>
    <w:p w14:paraId="3BD367C3" w14:textId="77777777" w:rsidR="007D16C4" w:rsidRDefault="007D16C4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2DBB1BD1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2 - Contenuto della Concessione</w:t>
      </w:r>
    </w:p>
    <w:p w14:paraId="14449819" w14:textId="19BCBED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Poiché le presenti Condizioni generali definiscono le norme giuridiche applicabili agli atti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Concessione per l’utilizzazione di coppie di fibra ottica (IRU), le singole Concessioni contengono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solo le informazioni di dettaglio. In particolare, contenuti minimi, necessari e sufficienti delle</w:t>
      </w:r>
    </w:p>
    <w:p w14:paraId="268BC276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singole Concessioni sono:</w:t>
      </w:r>
    </w:p>
    <w:p w14:paraId="5AAFF85D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precisa individuazione delle parti contraenti – Città Metropolitana di Milano e Concessionario;</w:t>
      </w:r>
    </w:p>
    <w:p w14:paraId="181C3914" w14:textId="06FE3CE2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esplicito riferimento alle Condizioni generali per quanto riguarda la regolazione del rapporto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giuridico tra le stesse;</w:t>
      </w:r>
    </w:p>
    <w:p w14:paraId="0DC67528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esplicita indicazione della durata della Concessione;</w:t>
      </w:r>
    </w:p>
    <w:p w14:paraId="11893E8D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indicazione del numero di coppie di fibra concesse in uso esclusivo;</w:t>
      </w:r>
    </w:p>
    <w:p w14:paraId="540FC69B" w14:textId="15AB5844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indicazione della tratta, definita in base alle sue estremità ed allo sviluppo ottico complessivo -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espresso in metri;</w:t>
      </w:r>
    </w:p>
    <w:p w14:paraId="7C4309DD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indicazione dell’importo annuo e complessivo della Concessione;</w:t>
      </w:r>
    </w:p>
    <w:p w14:paraId="32DE5028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Symbol" w:hAnsi="Symbol" w:cs="Symbol"/>
          <w:kern w:val="0"/>
          <w:sz w:val="20"/>
          <w:szCs w:val="20"/>
        </w:rPr>
        <w:t xml:space="preserve">• </w:t>
      </w:r>
      <w:r>
        <w:rPr>
          <w:rFonts w:ascii="Times-Roman" w:hAnsi="Times-Roman" w:cs="Times-Roman"/>
          <w:kern w:val="0"/>
          <w:sz w:val="24"/>
          <w:szCs w:val="24"/>
        </w:rPr>
        <w:t>sottoscrizione dei legali rappresentanti delle parti.</w:t>
      </w:r>
    </w:p>
    <w:p w14:paraId="108591BF" w14:textId="77777777" w:rsidR="001C44F9" w:rsidRDefault="001C44F9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15B5E587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3 - Prestazioni della Città metropolitana di Milano</w:t>
      </w:r>
    </w:p>
    <w:p w14:paraId="0005D9D4" w14:textId="0DCB9D6F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Sussistendo i presupposti per il rilascio della Concessione, la Città metropolitana di Milano mette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 disposizione del Concessionario in via esclusiva IRU il numero di coppie di fibre ottiche indicato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dalla Concessione, liber</w:t>
      </w:r>
      <w:r w:rsidR="008A6865">
        <w:rPr>
          <w:rFonts w:ascii="Times-Roman" w:hAnsi="Times-Roman" w:cs="Times-Roman"/>
          <w:kern w:val="0"/>
          <w:sz w:val="24"/>
          <w:szCs w:val="24"/>
        </w:rPr>
        <w:t>e</w:t>
      </w:r>
      <w:r>
        <w:rPr>
          <w:rFonts w:ascii="Times-Roman" w:hAnsi="Times-Roman" w:cs="Times-Roman"/>
          <w:kern w:val="0"/>
          <w:sz w:val="24"/>
          <w:szCs w:val="24"/>
        </w:rPr>
        <w:t xml:space="preserve"> da qualsiasi vincolo, ipoteca, ogni e qualsiasi diritto di natura reale od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obbligatoria, sequestro, pegno, costituito o spettante, per legge o per contratto, o per provvedimento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giudiziale e/o amministrativo, o ad altro titolo, a favore di soggetti diversi dal Concessionario 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dalla la Città metropolitana di Milano, che limiti la proprietà e/o il possesso e/o il godimento dei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beni su cui grava. Le fibre ottiche messe a disposizione sono del tipo single-mode, aventi le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caratteristiche ottiche, meccaniche e geometriche specificate dalla Racc. ITU-T G.652D con picco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dell’acqua soppresso. Per proprie esigenze tecniche e senza obbligo di motivazione, la Città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metropolitana di Milano, con congruo preavviso, ha facoltà di trasferire la connettività del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Concessionario da una coppia di fibre ottiche all’altra.</w:t>
      </w:r>
    </w:p>
    <w:p w14:paraId="4E59CEE7" w14:textId="52C2486D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2. La Città metropolitana di Milano mette a disposizione del Concessionario tutte le informazioni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relative alle infrastrutture esistenti da ritenersi necessarie e utili per l’uso e la gestione degli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elementi dell’infrastruttura di telecomunicazione oggetto della Concessione (pianta della rete, verbali di collaudo, regolamenti di esercizio ecc.).</w:t>
      </w:r>
    </w:p>
    <w:p w14:paraId="1BF91BF9" w14:textId="77777777" w:rsidR="008A6865" w:rsidRDefault="008A6865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6663454A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4 - Garanzia</w:t>
      </w:r>
    </w:p>
    <w:p w14:paraId="2ADE168D" w14:textId="6F666730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Città metropolitana di Milano si impegna a garantire, per tutta la durata dell’IRU, la completa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funzionalità di tutte le coppie di Fibra Ottica cedute.</w:t>
      </w:r>
    </w:p>
    <w:p w14:paraId="3B1DE12E" w14:textId="256AA98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2. Città metropolitana di Milano si impegna a correggere i malfunzionamenti, vizi, difetti 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 xml:space="preserve">difformità riscontrati dal Concessionario entro il </w:t>
      </w:r>
      <w:r w:rsidRPr="00C44043">
        <w:rPr>
          <w:rFonts w:ascii="Times-Roman" w:hAnsi="Times-Roman" w:cs="Times-Roman"/>
          <w:kern w:val="0"/>
          <w:sz w:val="24"/>
          <w:szCs w:val="24"/>
        </w:rPr>
        <w:t xml:space="preserve">termine di </w:t>
      </w:r>
      <w:r w:rsidR="00C44043">
        <w:rPr>
          <w:rFonts w:ascii="Times-Roman" w:hAnsi="Times-Roman" w:cs="Times-Roman"/>
          <w:kern w:val="0"/>
          <w:sz w:val="24"/>
          <w:szCs w:val="24"/>
        </w:rPr>
        <w:t>72</w:t>
      </w:r>
      <w:r w:rsidR="00C44043" w:rsidRPr="00C44043">
        <w:rPr>
          <w:rFonts w:ascii="Times-Roman" w:hAnsi="Times-Roman" w:cs="Times-Roman"/>
          <w:kern w:val="0"/>
          <w:sz w:val="24"/>
          <w:szCs w:val="24"/>
        </w:rPr>
        <w:t xml:space="preserve"> ore</w:t>
      </w:r>
      <w:r>
        <w:rPr>
          <w:rFonts w:ascii="Times-Roman" w:hAnsi="Times-Roman" w:cs="Times-Roman"/>
          <w:kern w:val="0"/>
          <w:sz w:val="24"/>
          <w:szCs w:val="24"/>
        </w:rPr>
        <w:t xml:space="preserve"> decorrenti dalla data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ricevimento della comunicazione dal Concessionario.</w:t>
      </w:r>
    </w:p>
    <w:p w14:paraId="11DA4E9B" w14:textId="2140D180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3. Nel caso di mancato ripristino delle funzionalità delle coppie di Fibra Ottica entro</w:t>
      </w:r>
      <w:r w:rsidR="00C44043">
        <w:rPr>
          <w:rFonts w:ascii="Times-Roman" w:hAnsi="Times-Roman" w:cs="Times-Roman"/>
          <w:kern w:val="0"/>
          <w:sz w:val="24"/>
          <w:szCs w:val="24"/>
        </w:rPr>
        <w:t xml:space="preserve"> 72 ore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dalla segnalazione, il Concessionario potrà, alternativamente, avvalersi della facoltà di risoluzione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 xml:space="preserve">del </w:t>
      </w:r>
      <w:r>
        <w:rPr>
          <w:rFonts w:ascii="Times-Roman" w:hAnsi="Times-Roman" w:cs="Times-Roman"/>
          <w:kern w:val="0"/>
          <w:sz w:val="24"/>
          <w:szCs w:val="24"/>
        </w:rPr>
        <w:lastRenderedPageBreak/>
        <w:t>presente Contratto con conseguente obbligo di risarcimento del danno oppure eseguire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direttamente, anche a mezzo di soggetti terzi, l’intervento di bonifica. In tale seconda ipotesi il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Concessionario si intenderà incaricato da Città Metropolitana di Milano di effettuare per suo conto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le bonifiche necessarie che Città Metropolitana stessa si obbliga a consentire e a rimborsar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e </w:t>
      </w:r>
      <w:r>
        <w:rPr>
          <w:rFonts w:ascii="Times-Roman" w:hAnsi="Times-Roman" w:cs="Times-Roman"/>
          <w:kern w:val="0"/>
          <w:sz w:val="24"/>
          <w:szCs w:val="24"/>
        </w:rPr>
        <w:t>integralmente.</w:t>
      </w:r>
    </w:p>
    <w:p w14:paraId="3DFD7E89" w14:textId="77777777" w:rsidR="00F90F59" w:rsidRDefault="00F90F59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7F06511E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5 - Manutenzione</w:t>
      </w:r>
    </w:p>
    <w:p w14:paraId="225D925F" w14:textId="3E02AAE5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La Città metropolitana di Milano cura la manutenzione ordinaria e straordinaria degli elementi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dell’infrastruttura di telecomunicazione oggetto della Concessione, avvalendosi all’occorrenza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imprese terze di comprovata affidabilità ed esperienza, affidando i relativi servizi secondo le norme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in materia di trasparenza e pubblicità previste dalla legislazione in materia e comunque prevedendo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una rotazione tra gli affidatari in caso di affidamenti diretti ammessi nei limiti previsti dalla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normativa di settore.</w:t>
      </w:r>
    </w:p>
    <w:p w14:paraId="2C8612FF" w14:textId="655E9D78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2. La Città metropolitana di Milano offre al Concessionario un punto di contatto che, per le attività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inerenti al ripristino delle tratte in fibra ottica, sarà operativo 24 ore al giorno, per tutti i giorni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dell’anno. Il punto di contatto stabilito rileva tutti i malfunzionamenti e le richieste di intervento da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parte del Concessionario provvedendo ad attivare le azioni conseguenti attraverso la struttura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manutenzione.</w:t>
      </w:r>
    </w:p>
    <w:p w14:paraId="151F9822" w14:textId="6FCA7310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3. La sistemazione e/o l’eliminazione di eventuali malfunzionamenti della fibra ottica è completata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nel minor tempo possibile e comunque entro i limiti di 8 ore dalla segnalazione per l’80% dei casi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ed entro 16 ore nel rimanente 20% dei casi su base annua. La Città metropolitana di Milano inoltre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garantisce che, su base annua, il tempo di indisponibilità della singola Tratta non superi il valore di</w:t>
      </w:r>
    </w:p>
    <w:p w14:paraId="781C1CA0" w14:textId="1723841A" w:rsidR="00F555EA" w:rsidRDefault="00064EC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18</w:t>
      </w:r>
      <w:r w:rsidR="00F555EA">
        <w:rPr>
          <w:rFonts w:ascii="Times-Roman" w:hAnsi="Times-Roman" w:cs="Times-Roman"/>
          <w:kern w:val="0"/>
          <w:sz w:val="24"/>
          <w:szCs w:val="24"/>
        </w:rPr>
        <w:t xml:space="preserve"> ore.</w:t>
      </w:r>
    </w:p>
    <w:p w14:paraId="620FF8D8" w14:textId="1A62202A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4. I limiti di cui al comma precedente non trovano applicazione nei casi di interruzioni 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malfunzionamento a seguito di eventi straordinari, calamità naturali o casi di forza maggiore (quali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 xml:space="preserve">ad </w:t>
      </w:r>
      <w:proofErr w:type="spellStart"/>
      <w:r>
        <w:rPr>
          <w:rFonts w:ascii="Times-Roman" w:hAnsi="Times-Roman" w:cs="Times-Roman"/>
          <w:kern w:val="0"/>
          <w:sz w:val="24"/>
          <w:szCs w:val="24"/>
        </w:rPr>
        <w:t>es</w:t>
      </w:r>
      <w:proofErr w:type="spellEnd"/>
      <w:r>
        <w:rPr>
          <w:rFonts w:ascii="Times-Roman" w:hAnsi="Times-Roman" w:cs="Times-Roman"/>
          <w:kern w:val="0"/>
          <w:sz w:val="24"/>
          <w:szCs w:val="24"/>
        </w:rPr>
        <w:t>: frane, smottamenti, sabotaggi, incidenti, incendi, terremoti, inondazioni od altri eventi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eccezionali) e in genere in tutti i casi non prevedibili pur usando l’ordinaria diligenza. In tali casi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ciascuna parte sopporterà separatamente ogni conseguenza diretta e/o indiretta, comunque derivante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dagli eventi di cui sopra e la Città metropolitana di Milano non sarà considerata inadempiente 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fronte dei propri obblighi contrattuali per tutto il tempo in cui sussiste l’impedimento causato dai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predetti eventi. Il Concessionario non ha diritto di pretendere le dette prestazioni, né il risarcimento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dei danni subiti.</w:t>
      </w:r>
    </w:p>
    <w:p w14:paraId="545592D3" w14:textId="41C0026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5. In caso di accertato superamento di uno o più dei limiti di cui al comma 3, il Concessionario ha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facoltà di richiedere una penale pari a 1% del canone annuo di locazione per la tratta interessata. In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nessun caso le penali potranno superare il 10% del valore dell’accordo o, comunque, il limite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massimo previsto per legge. Resta salvo il diritto alla risarcibilità del maggior danno, ma sempre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entro i limiti del corrispettivo del Contratto.</w:t>
      </w:r>
    </w:p>
    <w:p w14:paraId="756DC55C" w14:textId="05B20CC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 w:rsidRPr="0054555D">
        <w:rPr>
          <w:rFonts w:ascii="Times-Roman" w:hAnsi="Times-Roman" w:cs="Times-Roman"/>
          <w:kern w:val="0"/>
          <w:sz w:val="24"/>
          <w:szCs w:val="24"/>
        </w:rPr>
        <w:t>6. La comunicazione dei recapiti dei rispettivi punti di contatto e le segnalazioni di malfunzionamenti</w:t>
      </w:r>
      <w:r w:rsidR="004C21F7" w:rsidRPr="0054555D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54555D">
        <w:rPr>
          <w:rFonts w:ascii="Times-Roman" w:hAnsi="Times-Roman" w:cs="Times-Roman"/>
          <w:kern w:val="0"/>
          <w:sz w:val="24"/>
          <w:szCs w:val="24"/>
        </w:rPr>
        <w:t xml:space="preserve">avvengono esclusivamente utilizzando </w:t>
      </w:r>
      <w:r w:rsidR="008D61CF">
        <w:rPr>
          <w:rFonts w:ascii="Times-Roman" w:hAnsi="Times-Roman" w:cs="Times-Roman"/>
          <w:kern w:val="0"/>
          <w:sz w:val="24"/>
          <w:szCs w:val="24"/>
        </w:rPr>
        <w:t xml:space="preserve">strumenti elettronici di posta ordinaria o </w:t>
      </w:r>
      <w:proofErr w:type="spellStart"/>
      <w:r w:rsidR="008D61CF">
        <w:rPr>
          <w:rFonts w:ascii="Times-Roman" w:hAnsi="Times-Roman" w:cs="Times-Roman"/>
          <w:kern w:val="0"/>
          <w:sz w:val="24"/>
          <w:szCs w:val="24"/>
        </w:rPr>
        <w:t>pec</w:t>
      </w:r>
      <w:proofErr w:type="spellEnd"/>
      <w:r w:rsidR="008D61CF">
        <w:rPr>
          <w:rFonts w:ascii="Times-Roman" w:hAnsi="Times-Roman" w:cs="Times-Roman"/>
          <w:kern w:val="0"/>
          <w:sz w:val="24"/>
          <w:szCs w:val="24"/>
        </w:rPr>
        <w:t>.</w:t>
      </w:r>
    </w:p>
    <w:p w14:paraId="12AB1319" w14:textId="6FC246D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7. La Città metropolitana di Milano autorizza gli incaricati del Concessionario di accedere ai Punti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 Terminazione e ai Punti di Derivazione per fini ispettivi o di manutenzione straordinaria, previa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comunicazione al recapito stabilito e unicamente accompagnati dagli incaricati della Città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metropolitana di Milano.</w:t>
      </w:r>
    </w:p>
    <w:p w14:paraId="480864B9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8. Non sono incluse nel canone IRU, le seguenti prestazioni che saranno fatturate a parte:</w:t>
      </w:r>
    </w:p>
    <w:p w14:paraId="5A2E12DC" w14:textId="37E15DF9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a) </w:t>
      </w:r>
      <w:r>
        <w:rPr>
          <w:rFonts w:ascii="Times-Roman" w:hAnsi="Times-Roman" w:cs="Times-Roman"/>
          <w:kern w:val="0"/>
          <w:sz w:val="24"/>
          <w:szCs w:val="24"/>
        </w:rPr>
        <w:t>misure ottiche</w:t>
      </w:r>
      <w:r w:rsidR="00E22FB3">
        <w:rPr>
          <w:rFonts w:ascii="Times-Roman" w:hAnsi="Times-Roman" w:cs="Times-Roman"/>
          <w:kern w:val="0"/>
          <w:sz w:val="24"/>
          <w:szCs w:val="24"/>
        </w:rPr>
        <w:t xml:space="preserve"> (salvo quelle predisposte in fase di rilascio della tratta richiesta)</w:t>
      </w:r>
      <w:r>
        <w:rPr>
          <w:rFonts w:ascii="Times-Roman" w:hAnsi="Times-Roman" w:cs="Times-Roman"/>
          <w:kern w:val="0"/>
          <w:sz w:val="24"/>
          <w:szCs w:val="24"/>
        </w:rPr>
        <w:t xml:space="preserve"> o altre attività richieste dal concessionario, ad eccezione delle misure tecniche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finalizzate alla risoluzione dei guasti;</w:t>
      </w:r>
    </w:p>
    <w:p w14:paraId="1BC6CE3A" w14:textId="0E557F69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Helvetica" w:hAnsi="Helvetica" w:cs="Helvetica"/>
          <w:kern w:val="0"/>
          <w:sz w:val="20"/>
          <w:szCs w:val="20"/>
        </w:rPr>
        <w:t xml:space="preserve">b) </w:t>
      </w:r>
      <w:r>
        <w:rPr>
          <w:rFonts w:ascii="Times-Roman" w:hAnsi="Times-Roman" w:cs="Times-Roman"/>
          <w:kern w:val="0"/>
          <w:sz w:val="24"/>
          <w:szCs w:val="24"/>
        </w:rPr>
        <w:t>interventi richiesti dal concessionario nell’ambito della manutenzione straordinaria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relativamente ad anomalie presunte che, a fronte di verifica congiunta da parte della Città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metropolitana di Milano e del concessionario, non siano imputabili alla Città metropolitana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Milano.</w:t>
      </w:r>
    </w:p>
    <w:p w14:paraId="72C37C57" w14:textId="77777777" w:rsidR="00B931B6" w:rsidRDefault="00B931B6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430AF76E" w14:textId="77777777" w:rsidR="00B931B6" w:rsidRDefault="00B931B6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46005690" w14:textId="77777777" w:rsidR="0032031D" w:rsidRDefault="0032031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34E24CAE" w14:textId="15D9222A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lastRenderedPageBreak/>
        <w:t>Art. 6 - Obblighi del Concessionario</w:t>
      </w:r>
    </w:p>
    <w:p w14:paraId="2B160FA9" w14:textId="00114A1D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 w:rsidRPr="0032031D">
        <w:rPr>
          <w:rFonts w:ascii="Times-Roman" w:hAnsi="Times-Roman" w:cs="Times-Roman"/>
          <w:kern w:val="0"/>
          <w:sz w:val="24"/>
          <w:szCs w:val="24"/>
        </w:rPr>
        <w:t>1. Il canone di concessione potrà essere versato, a discrezione del concessionario</w:t>
      </w:r>
      <w:r w:rsidR="0032031D" w:rsidRPr="0032031D">
        <w:rPr>
          <w:rFonts w:ascii="Times-Roman" w:hAnsi="Times-Roman" w:cs="Times-Roman"/>
          <w:kern w:val="0"/>
          <w:sz w:val="24"/>
          <w:szCs w:val="24"/>
        </w:rPr>
        <w:t xml:space="preserve"> (per importi superiori ad euro 2.500,00 iva esclusa)</w:t>
      </w:r>
      <w:r w:rsidRPr="0032031D">
        <w:rPr>
          <w:rFonts w:ascii="Times-Roman" w:hAnsi="Times-Roman" w:cs="Times-Roman"/>
          <w:kern w:val="0"/>
          <w:sz w:val="24"/>
          <w:szCs w:val="24"/>
        </w:rPr>
        <w:t>, in un’unica</w:t>
      </w:r>
      <w:r w:rsidR="004C21F7" w:rsidRPr="0032031D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32031D">
        <w:rPr>
          <w:rFonts w:ascii="Times-Roman" w:hAnsi="Times-Roman" w:cs="Times-Roman"/>
          <w:kern w:val="0"/>
          <w:sz w:val="24"/>
          <w:szCs w:val="24"/>
        </w:rPr>
        <w:t>soluzione con riferimento all’intera durata della concessione oppure con cadenza annuale.</w:t>
      </w:r>
      <w:r w:rsidR="0032031D" w:rsidRPr="0032031D">
        <w:rPr>
          <w:rFonts w:ascii="Times-Roman" w:hAnsi="Times-Roman" w:cs="Times-Roman"/>
          <w:kern w:val="0"/>
          <w:sz w:val="24"/>
          <w:szCs w:val="24"/>
        </w:rPr>
        <w:t xml:space="preserve"> In caso di importi inferiori a 2.500,00 euro è obbligatorio il pagamento in un’unica soluzione.</w:t>
      </w:r>
      <w:r w:rsidRPr="0032031D">
        <w:rPr>
          <w:rFonts w:ascii="Times-Roman" w:hAnsi="Times-Roman" w:cs="Times-Roman"/>
          <w:kern w:val="0"/>
          <w:sz w:val="24"/>
          <w:szCs w:val="24"/>
        </w:rPr>
        <w:t xml:space="preserve"> La scelta</w:t>
      </w:r>
      <w:r w:rsidR="004C21F7" w:rsidRPr="0032031D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32031D">
        <w:rPr>
          <w:rFonts w:ascii="Times-Roman" w:hAnsi="Times-Roman" w:cs="Times-Roman"/>
          <w:kern w:val="0"/>
          <w:sz w:val="24"/>
          <w:szCs w:val="24"/>
        </w:rPr>
        <w:t>deve essere espressa nella richiesta di rilascio della concessione.</w:t>
      </w:r>
    </w:p>
    <w:p w14:paraId="24CD6B8A" w14:textId="465621F4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2. </w:t>
      </w:r>
      <w:r w:rsidRPr="00435226">
        <w:rPr>
          <w:rFonts w:ascii="Times-Roman" w:hAnsi="Times-Roman" w:cs="Times-Roman"/>
          <w:kern w:val="0"/>
          <w:sz w:val="24"/>
          <w:szCs w:val="24"/>
        </w:rPr>
        <w:t>In entrambi i casi il Concessionario provvede al versamento del corrispettivo relativo al canone</w:t>
      </w:r>
      <w:r w:rsidR="004C21F7" w:rsidRPr="00435226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435226">
        <w:rPr>
          <w:rFonts w:ascii="Times-Roman" w:hAnsi="Times-Roman" w:cs="Times-Roman"/>
          <w:kern w:val="0"/>
          <w:sz w:val="24"/>
          <w:szCs w:val="24"/>
        </w:rPr>
        <w:t xml:space="preserve">IRU </w:t>
      </w:r>
      <w:r w:rsidR="00C16B6D" w:rsidRPr="00435226">
        <w:rPr>
          <w:rFonts w:ascii="Times-Roman" w:hAnsi="Times-Roman" w:cs="Times-Roman"/>
          <w:kern w:val="0"/>
          <w:sz w:val="24"/>
          <w:szCs w:val="24"/>
        </w:rPr>
        <w:t>(a seguito della effettiva consegna della fibra ottica</w:t>
      </w:r>
      <w:r w:rsidR="00E411F6" w:rsidRPr="00435226">
        <w:rPr>
          <w:rFonts w:ascii="Times-Roman" w:hAnsi="Times-Roman" w:cs="Times-Roman"/>
          <w:kern w:val="0"/>
          <w:sz w:val="24"/>
          <w:szCs w:val="24"/>
        </w:rPr>
        <w:t>, che avviene tramite verbale redatto in contraddittorio tra le parti</w:t>
      </w:r>
      <w:r w:rsidR="00C16B6D" w:rsidRPr="00435226">
        <w:rPr>
          <w:rFonts w:ascii="Times-Roman" w:hAnsi="Times-Roman" w:cs="Times-Roman"/>
          <w:kern w:val="0"/>
          <w:sz w:val="24"/>
          <w:szCs w:val="24"/>
        </w:rPr>
        <w:t xml:space="preserve">) </w:t>
      </w:r>
      <w:r w:rsidRPr="00435226">
        <w:rPr>
          <w:rFonts w:ascii="Times-Roman" w:hAnsi="Times-Roman" w:cs="Times-Roman"/>
          <w:kern w:val="0"/>
          <w:sz w:val="24"/>
          <w:szCs w:val="24"/>
        </w:rPr>
        <w:t>ed agli eventuali costi di attivazione</w:t>
      </w:r>
      <w:r w:rsidR="00C16B6D" w:rsidRPr="00435226">
        <w:rPr>
          <w:rFonts w:ascii="Times-Roman" w:hAnsi="Times-Roman" w:cs="Times-Roman"/>
          <w:kern w:val="0"/>
          <w:sz w:val="24"/>
          <w:szCs w:val="24"/>
        </w:rPr>
        <w:t xml:space="preserve"> entro 15 giorni dalla ricezione di fattura cosiddetta “pro forma”, contenente i dati che saranno inseriti all’interno della successiva fattura in formato elettronico, che sarà emessa all’atto della ricezione del corrispettivo dovuto</w:t>
      </w:r>
      <w:bookmarkStart w:id="1" w:name="_Hlk144275979"/>
      <w:r w:rsidR="00C16B6D" w:rsidRPr="00435226">
        <w:rPr>
          <w:rFonts w:ascii="Times-Roman" w:hAnsi="Times-Roman" w:cs="Times-Roman"/>
          <w:kern w:val="0"/>
          <w:sz w:val="24"/>
          <w:szCs w:val="24"/>
        </w:rPr>
        <w:t>.</w:t>
      </w:r>
    </w:p>
    <w:bookmarkEnd w:id="1"/>
    <w:p w14:paraId="19A7EA06" w14:textId="533F9F90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3. Solo nel caso di pagamento annuale il canone da versare sarà soggetto, a partire dalla 2^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annualità, a rivalutazione annuale sulla base dell’indice dei prezzi al consumo per le famiglie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operai e impiegati (FOI) al netto dei tabacchi, pubblicato dall’Istat a gennaio di ogni anno.</w:t>
      </w:r>
    </w:p>
    <w:p w14:paraId="09B53804" w14:textId="1599B72F" w:rsidR="00F555EA" w:rsidRDefault="00C16B6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4</w:t>
      </w:r>
      <w:r w:rsidR="00F555EA">
        <w:rPr>
          <w:rFonts w:ascii="Times-Roman" w:hAnsi="Times-Roman" w:cs="Times-Roman"/>
          <w:kern w:val="0"/>
          <w:sz w:val="24"/>
          <w:szCs w:val="24"/>
        </w:rPr>
        <w:t xml:space="preserve">. Il Concessionario corrisponde con puntualità il </w:t>
      </w:r>
      <w:r w:rsidR="00F555EA" w:rsidRPr="00435226">
        <w:rPr>
          <w:rFonts w:ascii="Times-Roman" w:hAnsi="Times-Roman" w:cs="Times-Roman"/>
          <w:kern w:val="0"/>
          <w:sz w:val="24"/>
          <w:szCs w:val="24"/>
        </w:rPr>
        <w:t>canone IRU annuale anticipato entro</w:t>
      </w:r>
      <w:r w:rsidR="00F555EA">
        <w:rPr>
          <w:rFonts w:ascii="Times-Roman" w:hAnsi="Times-Roman" w:cs="Times-Roman"/>
          <w:kern w:val="0"/>
          <w:sz w:val="24"/>
          <w:szCs w:val="24"/>
        </w:rPr>
        <w:t xml:space="preserve"> il mese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gennaio dell'anno di riferimento, con l'eccezione dell'anno di consegna delle fibre ottiche in cui la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fatturazione potrà avvenire dalla data effettiva della consegna medesima.</w:t>
      </w:r>
    </w:p>
    <w:p w14:paraId="74054991" w14:textId="18F5A7D0" w:rsidR="00F555EA" w:rsidRDefault="00D15AB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5</w:t>
      </w:r>
      <w:r w:rsidR="00F555EA">
        <w:rPr>
          <w:rFonts w:ascii="Times-Roman" w:hAnsi="Times-Roman" w:cs="Times-Roman"/>
          <w:kern w:val="0"/>
          <w:sz w:val="24"/>
          <w:szCs w:val="24"/>
        </w:rPr>
        <w:t>. In caso di ritardo nel pagamento dei corrispettivi previsti, il Concessionario sarà tenuto 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corrispondere una penale giornaliera pari allo 0,2 per cento del corrispettivo oggetto di ritardato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pagamento. Qualora il ritardo del pagamento del corrispettivo superi i 90 giorni, Città metropolitana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di Milano avrà la facoltà di risolvere il contratto e chiedere il risarcimento del danno anche in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misura maggiore rispetto alle penali maturate.</w:t>
      </w:r>
    </w:p>
    <w:p w14:paraId="14428EC3" w14:textId="09C2C882" w:rsidR="00F555EA" w:rsidRDefault="00D15AB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6</w:t>
      </w:r>
      <w:r w:rsidR="00F555EA">
        <w:rPr>
          <w:rFonts w:ascii="Times-Roman" w:hAnsi="Times-Roman" w:cs="Times-Roman"/>
          <w:kern w:val="0"/>
          <w:sz w:val="24"/>
          <w:szCs w:val="24"/>
        </w:rPr>
        <w:t xml:space="preserve">. Il Concessionario non </w:t>
      </w:r>
      <w:proofErr w:type="spellStart"/>
      <w:r w:rsidR="00F555EA">
        <w:rPr>
          <w:rFonts w:ascii="Times-Roman" w:hAnsi="Times-Roman" w:cs="Times-Roman"/>
          <w:kern w:val="0"/>
          <w:sz w:val="24"/>
          <w:szCs w:val="24"/>
        </w:rPr>
        <w:t>puó</w:t>
      </w:r>
      <w:proofErr w:type="spellEnd"/>
      <w:r w:rsidR="00F555EA">
        <w:rPr>
          <w:rFonts w:ascii="Times-Roman" w:hAnsi="Times-Roman" w:cs="Times-Roman"/>
          <w:kern w:val="0"/>
          <w:sz w:val="24"/>
          <w:szCs w:val="24"/>
        </w:rPr>
        <w:t xml:space="preserve"> cedere le Concessioni stipulate, pena la revoca delle stesse, né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effettuare qualsiasi atto di disposizione dei diritti IRU attribuiti dalle Concessioni stesse.</w:t>
      </w:r>
    </w:p>
    <w:p w14:paraId="586B8922" w14:textId="6AD9595B" w:rsidR="00F555EA" w:rsidRDefault="00D15AB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7</w:t>
      </w:r>
      <w:r w:rsidR="00F555EA">
        <w:rPr>
          <w:rFonts w:ascii="Times-Roman" w:hAnsi="Times-Roman" w:cs="Times-Roman"/>
          <w:kern w:val="0"/>
          <w:sz w:val="24"/>
          <w:szCs w:val="24"/>
        </w:rPr>
        <w:t>. Nello svolgimento delle proprie attività, il Concessionario si obbliga a:</w:t>
      </w:r>
    </w:p>
    <w:p w14:paraId="23EA4F86" w14:textId="0B6290E5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a) utilizzare le coppie di fibra ottica nel rispetto delle relative prescrizioni di legge e delle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disposizioni amministrative;</w:t>
      </w:r>
    </w:p>
    <w:p w14:paraId="7AA9CB43" w14:textId="34DA1F7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b) non effettuare alcuna manomissione lesiva dell’integrità degli impianti esistenti di Città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Metropolitana di Milano. In caso di comprovato danneggiamento ad opera del Concessionario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(o di suoi incaricati), questi sarà tenuto a provvedere immediatamente, a proprie cura e spese, al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ripristino dell’originario stato degli impianti, assumendosi ogni responsabilità per eventuali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ulteriori danni. In caso di mancata attivazione immediata per le attività di ripristino la Città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metropolitana di Milano provvederà ai lavori necessari, a totale carico del concessionario;</w:t>
      </w:r>
    </w:p>
    <w:p w14:paraId="7B3781BE" w14:textId="4780B53E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c) non recare pregiudizio ai diritti di terzi ed all’esercizio da parte di terzi di attività di trasmissione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di segnali di telecomunicazioni;</w:t>
      </w:r>
    </w:p>
    <w:p w14:paraId="2BFEB05A" w14:textId="705530A5" w:rsidR="00F555EA" w:rsidRDefault="00F555EA" w:rsidP="004C21F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d) tenere la Città metropolitana di Milano indenne da pretese risarcitorie avanzate da terzi in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seguito ad eventi dannosi riconducibili alla propria attività.</w:t>
      </w:r>
    </w:p>
    <w:p w14:paraId="552E7088" w14:textId="279493A5" w:rsidR="00F555EA" w:rsidRDefault="00D15AB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8</w:t>
      </w:r>
      <w:r w:rsidR="00F555EA">
        <w:rPr>
          <w:rFonts w:ascii="Times-Roman" w:hAnsi="Times-Roman" w:cs="Times-Roman"/>
          <w:kern w:val="0"/>
          <w:sz w:val="24"/>
          <w:szCs w:val="24"/>
        </w:rPr>
        <w:t>. Sono a carico del Concessionario tutte le spese, tasse ed oneri derivanti dalla e connessi alla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F555EA">
        <w:rPr>
          <w:rFonts w:ascii="Times-Roman" w:hAnsi="Times-Roman" w:cs="Times-Roman"/>
          <w:kern w:val="0"/>
          <w:sz w:val="24"/>
          <w:szCs w:val="24"/>
        </w:rPr>
        <w:t>stipulazione delle Concessioni.</w:t>
      </w:r>
    </w:p>
    <w:p w14:paraId="79426552" w14:textId="77777777" w:rsidR="00D15ABD" w:rsidRDefault="00D15AB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719FF043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7 - Responsabilità</w:t>
      </w:r>
    </w:p>
    <w:p w14:paraId="54BCC5E2" w14:textId="19123D98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Il Concessionario prende espressamente atto che, fatte salve le penali previste dalle Concessioni,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la Città metropolitana di Milano non risponde di eventuali impreviste interruzioni di esercizio e non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si assume alcuna responsabilità per qualsivoglia danno o interferenza che in qualsiasi modo -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quand’anche dipendente dal malfunzionamento degli impianti della Città metropolitana di Milano -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si verifichi a carico degli impianti del Concessionario e del loro esercizio, né per danni di qualunque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genere che per qualsiasi causa possano occorrere a collaboratori o cose del Concessionario, incluse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le persone incaricate dal Concessionario all’installazione, all’esercizio e alla manutenzione degli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impianti, nonché a qualunque terzo. La Città metropolitana di Milano è inoltre libera e indenne da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qualsivoglia azione, disturbo o spesa, che dovesse essere determinato per qualsivoglia motivo dalla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Concessione.</w:t>
      </w:r>
    </w:p>
    <w:p w14:paraId="4020539F" w14:textId="77777777" w:rsidR="00CB1EED" w:rsidRDefault="00CB1EE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20C93FA3" w14:textId="77777777" w:rsidR="00CB1EED" w:rsidRDefault="00CB1EE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69006530" w14:textId="025C0F72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8 - Risoluzione</w:t>
      </w:r>
    </w:p>
    <w:p w14:paraId="62300CC0" w14:textId="230C57C6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Qualora vengano violate le disposizioni delle presenti Condizioni generali o delle Concessioni, la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Città metropolitana di Milano contesta per iscritto la violazione e si riserva di revocare le relative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Concessioni con preavviso di 60 giorni qualora non venga sanata la violazione, ove possibile.</w:t>
      </w:r>
    </w:p>
    <w:p w14:paraId="5AE1F202" w14:textId="15BA816A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2. Le Concessioni si intendono risolte ai sensi dell’art. 1353 c.c. qualora il Concessionario perda il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possesso delle autorizzazioni necessarie alla fornitura di reti e servizi di telecomunicazione, ai sensi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della legislazione vigente.</w:t>
      </w:r>
    </w:p>
    <w:p w14:paraId="6D5C2994" w14:textId="17D9430F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3. In caso di risoluzione della Concessione per l’utilizzo di fibra ottica non dipendente da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azioni/omissioni imputabili al Concessionario, quest’ultimo ha facoltà di richiedere la restituzione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del canone di Concessione relativo per le mensilità intere ancora non godute.</w:t>
      </w:r>
    </w:p>
    <w:p w14:paraId="51E8AC6D" w14:textId="77777777" w:rsidR="00CB1EED" w:rsidRDefault="00CB1EED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03B40C01" w14:textId="639B2509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9 - Registrazione delle Concessioni e spese</w:t>
      </w:r>
    </w:p>
    <w:p w14:paraId="03BF0B5F" w14:textId="7D474C69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 w:rsidRPr="0053199F">
        <w:rPr>
          <w:rFonts w:ascii="Times-Roman" w:hAnsi="Times-Roman" w:cs="Times-Roman"/>
          <w:kern w:val="0"/>
          <w:sz w:val="24"/>
          <w:szCs w:val="24"/>
        </w:rPr>
        <w:t>1. Ogni Concessione è soggetta</w:t>
      </w:r>
      <w:r w:rsidR="006C7275" w:rsidRPr="0053199F">
        <w:rPr>
          <w:rFonts w:ascii="Times-Roman" w:hAnsi="Times-Roman" w:cs="Times-Roman"/>
          <w:kern w:val="0"/>
          <w:sz w:val="24"/>
          <w:szCs w:val="24"/>
        </w:rPr>
        <w:t>,</w:t>
      </w:r>
      <w:r w:rsidRPr="0053199F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6C7275" w:rsidRPr="0053199F">
        <w:rPr>
          <w:rFonts w:ascii="Times-Roman" w:hAnsi="Times-Roman" w:cs="Times-Roman"/>
          <w:kern w:val="0"/>
          <w:sz w:val="24"/>
          <w:szCs w:val="24"/>
        </w:rPr>
        <w:t>secondo il combinato disposto dell’art. 40 e dell’art. 1 lett. b) della Tariffa Parte Seconda del D.P.R. 131/1986, a registrazione a tariffa fissa in caso d’uso.</w:t>
      </w:r>
    </w:p>
    <w:p w14:paraId="25AB050A" w14:textId="6BCABF3F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2. Gli oneri e le imposte dipendenti e conseguenti la stipula delle Concessioni sono a carico del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Concessionario.</w:t>
      </w:r>
    </w:p>
    <w:p w14:paraId="6A83B75B" w14:textId="77777777" w:rsidR="006C7275" w:rsidRDefault="006C7275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2CED19EA" w14:textId="334B4AD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10 - Trattamento dei dati</w:t>
      </w:r>
    </w:p>
    <w:p w14:paraId="0A77B854" w14:textId="0A3321CE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Ai sensi del</w:t>
      </w:r>
      <w:r w:rsidR="006C7275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6C7275" w:rsidRPr="006C7275">
        <w:rPr>
          <w:rFonts w:ascii="Times-Roman" w:hAnsi="Times-Roman" w:cs="Times-Roman"/>
          <w:kern w:val="0"/>
          <w:sz w:val="24"/>
          <w:szCs w:val="24"/>
        </w:rPr>
        <w:t>Regolamento Europeo 679/2016 (“GDPR”)</w:t>
      </w:r>
      <w:r w:rsidR="006C7275">
        <w:rPr>
          <w:rFonts w:ascii="Times-Roman" w:hAnsi="Times-Roman" w:cs="Times-Roman"/>
          <w:kern w:val="0"/>
          <w:sz w:val="24"/>
          <w:szCs w:val="24"/>
        </w:rPr>
        <w:t>,</w:t>
      </w:r>
      <w:r>
        <w:rPr>
          <w:rFonts w:ascii="Times-Roman" w:hAnsi="Times-Roman" w:cs="Times-Roman"/>
          <w:kern w:val="0"/>
          <w:sz w:val="24"/>
          <w:szCs w:val="24"/>
        </w:rPr>
        <w:t xml:space="preserve"> i dati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contenuti nelle Concessioni e nella documentazione formata in vista della loro sottoscrizione oppure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al fine di dare loro corretta e piena esecuzione vengono acquisiti e trattati esclusivamente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nell’ambito delle attività connesse, ivi comprese quelle necessarie per l’ottemperanza agli obblighi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previsti da leggi, regolamenti o normative comunitarie, nonché da disposizioni delle Autorità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vigilanza del settore. I suddetti personali saranno trattati nel rispetto del</w:t>
      </w:r>
      <w:r w:rsidR="006C7275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="006C7275" w:rsidRPr="006C7275">
        <w:rPr>
          <w:rFonts w:ascii="Times-Roman" w:hAnsi="Times-Roman" w:cs="Times-Roman"/>
          <w:kern w:val="0"/>
          <w:sz w:val="24"/>
          <w:szCs w:val="24"/>
        </w:rPr>
        <w:t>Regolamento Europeo 679/2016 (“GDPR”)</w:t>
      </w:r>
      <w:r>
        <w:rPr>
          <w:rFonts w:ascii="Times-Roman" w:hAnsi="Times-Roman" w:cs="Times-Roman"/>
          <w:kern w:val="0"/>
          <w:sz w:val="24"/>
          <w:szCs w:val="24"/>
        </w:rPr>
        <w:t>,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 modalità idonee a garantirne la riservatezza e la sicurezza.</w:t>
      </w:r>
    </w:p>
    <w:p w14:paraId="54680739" w14:textId="77777777" w:rsidR="006C7275" w:rsidRDefault="006C7275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</w:p>
    <w:p w14:paraId="2DE73147" w14:textId="66A49EAC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kern w:val="0"/>
          <w:sz w:val="28"/>
          <w:szCs w:val="28"/>
        </w:rPr>
      </w:pPr>
      <w:r>
        <w:rPr>
          <w:rFonts w:ascii="Times-Bold" w:hAnsi="Times-Bold" w:cs="Times-Bold"/>
          <w:b/>
          <w:bCs/>
          <w:kern w:val="0"/>
          <w:sz w:val="28"/>
          <w:szCs w:val="28"/>
        </w:rPr>
        <w:t>Art. 11 - Varie</w:t>
      </w:r>
    </w:p>
    <w:p w14:paraId="37052500" w14:textId="309EC204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1. Per le Concessioni e la loro esecuzione vige esclusivamente la legislazione italiana. È fatto salvo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il rispetto di norme di legge inderogabili che contrastino con le previsioni delle Concessioni.</w:t>
      </w:r>
    </w:p>
    <w:p w14:paraId="0A8CFC57" w14:textId="0D073244" w:rsidR="00F555EA" w:rsidRDefault="00F555EA" w:rsidP="004C21F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2. Il Foro competente per tutte le controversie giudiziali che dovessero insorgere in relazione alle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Concessioni è esclusivamente quello di Milano.</w:t>
      </w:r>
    </w:p>
    <w:p w14:paraId="0014EFE4" w14:textId="35E9EE46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3. La Città Metropolitana di Milano, fatto salvo quanto già accordato, si riserva la facoltà di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rivedere in qualsiasi momento le presenti condizioni generali di Concessione.</w:t>
      </w:r>
    </w:p>
    <w:p w14:paraId="7FCF2B5D" w14:textId="65C0BFB5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Il Concessionario dichiara di aver letto e compreso le presenti Condizioni generali e di essere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consapevole della loro applicazione alle concessioni amministrative per l’utilizzazione di cavi in</w:t>
      </w:r>
      <w:r w:rsidR="004C21F7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fibra ottica nel territorio della Città metropolitana di Milano.</w:t>
      </w:r>
    </w:p>
    <w:p w14:paraId="0322F5A9" w14:textId="77777777" w:rsidR="006C7275" w:rsidRDefault="006C7275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49BF9AD3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Il Concessionario ________________________________________________________________</w:t>
      </w:r>
    </w:p>
    <w:p w14:paraId="2A83E6BA" w14:textId="77777777" w:rsidR="006C7275" w:rsidRDefault="006C7275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56A37D39" w14:textId="77777777" w:rsidR="00F555EA" w:rsidRDefault="00F555EA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Luogo ___________________________________________________ data__________________</w:t>
      </w:r>
    </w:p>
    <w:p w14:paraId="5D1DC275" w14:textId="77777777" w:rsidR="006C7275" w:rsidRDefault="006C7275" w:rsidP="00142BB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1882D9B6" w14:textId="5907D51D" w:rsidR="00F555EA" w:rsidRDefault="00F555EA" w:rsidP="00142BBB">
      <w:pPr>
        <w:jc w:val="both"/>
      </w:pPr>
      <w:r>
        <w:rPr>
          <w:rFonts w:ascii="Times-Roman" w:hAnsi="Times-Roman" w:cs="Times-Roman"/>
          <w:kern w:val="0"/>
          <w:sz w:val="24"/>
          <w:szCs w:val="24"/>
        </w:rPr>
        <w:t>Firma e timbro __________________________________________________________________</w:t>
      </w:r>
    </w:p>
    <w:sectPr w:rsidR="00F555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EA"/>
    <w:rsid w:val="00064ECD"/>
    <w:rsid w:val="00142BBB"/>
    <w:rsid w:val="001C44F9"/>
    <w:rsid w:val="00226834"/>
    <w:rsid w:val="0032031D"/>
    <w:rsid w:val="0035131D"/>
    <w:rsid w:val="00435226"/>
    <w:rsid w:val="004C21F7"/>
    <w:rsid w:val="0053199F"/>
    <w:rsid w:val="0054555D"/>
    <w:rsid w:val="00640B71"/>
    <w:rsid w:val="006C7275"/>
    <w:rsid w:val="006D22E8"/>
    <w:rsid w:val="00720E3D"/>
    <w:rsid w:val="007D16C4"/>
    <w:rsid w:val="0086159F"/>
    <w:rsid w:val="008A6865"/>
    <w:rsid w:val="008D61CF"/>
    <w:rsid w:val="00944427"/>
    <w:rsid w:val="00B931B6"/>
    <w:rsid w:val="00BB589F"/>
    <w:rsid w:val="00C16B6D"/>
    <w:rsid w:val="00C44043"/>
    <w:rsid w:val="00CB1EED"/>
    <w:rsid w:val="00D15ABD"/>
    <w:rsid w:val="00E22FB3"/>
    <w:rsid w:val="00E411F6"/>
    <w:rsid w:val="00F555EA"/>
    <w:rsid w:val="00F9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026A"/>
  <w15:chartTrackingRefBased/>
  <w15:docId w15:val="{A79FCD8F-3FED-48E1-907B-CE4945B7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2791</Words>
  <Characters>15913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Nazareno Alfano</dc:creator>
  <cp:keywords/>
  <dc:description/>
  <cp:lastModifiedBy>Raffaele Nazareno Alfano</cp:lastModifiedBy>
  <cp:revision>30</cp:revision>
  <dcterms:created xsi:type="dcterms:W3CDTF">2023-08-11T11:49:00Z</dcterms:created>
  <dcterms:modified xsi:type="dcterms:W3CDTF">2023-09-06T13:36:00Z</dcterms:modified>
</cp:coreProperties>
</file>